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596" w:rsidRPr="006F1BE8" w:rsidRDefault="003E4596" w:rsidP="003E4596">
      <w:pPr>
        <w:pStyle w:val="Ttulo3"/>
        <w:rPr>
          <w:sz w:val="20"/>
          <w:lang w:val="pt-BR"/>
        </w:rPr>
      </w:pPr>
      <w:r w:rsidRPr="006F1BE8">
        <w:rPr>
          <w:sz w:val="20"/>
          <w:lang w:val="pt-BR"/>
        </w:rPr>
        <w:t>ANEXO II</w:t>
      </w:r>
    </w:p>
    <w:p w:rsidR="003E4596" w:rsidRPr="006F1BE8" w:rsidRDefault="003E4596" w:rsidP="003E4596">
      <w:pPr>
        <w:pStyle w:val="Ttulo3"/>
        <w:rPr>
          <w:sz w:val="20"/>
          <w:u w:val="none"/>
          <w:lang w:val="pt-BR"/>
        </w:rPr>
      </w:pPr>
      <w:r w:rsidRPr="006F1BE8">
        <w:rPr>
          <w:sz w:val="20"/>
          <w:u w:val="none"/>
          <w:lang w:val="pt-BR"/>
        </w:rPr>
        <w:t>MODELO DE PROPOSTA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Ao</w:t>
      </w:r>
      <w:bookmarkStart w:id="0" w:name="_GoBack"/>
      <w:bookmarkEnd w:id="0"/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15104">
        <w:rPr>
          <w:rFonts w:ascii="Arial" w:hAnsi="Arial" w:cs="Arial"/>
          <w:bCs/>
          <w:sz w:val="20"/>
          <w:szCs w:val="20"/>
        </w:rPr>
        <w:t>PREGÃO ELETRÔNICO Nº 018/2017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755"/>
        <w:gridCol w:w="3544"/>
        <w:gridCol w:w="567"/>
        <w:gridCol w:w="1559"/>
      </w:tblGrid>
      <w:tr w:rsidR="003E4596" w:rsidRPr="00777477" w:rsidTr="00335006">
        <w:trPr>
          <w:trHeight w:val="240"/>
        </w:trPr>
        <w:tc>
          <w:tcPr>
            <w:tcW w:w="637" w:type="dxa"/>
            <w:shd w:val="clear" w:color="auto" w:fill="D9D9D9" w:themeFill="background1" w:themeFillShade="D9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490139362"/>
            <w:r w:rsidRPr="00777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755" w:type="dxa"/>
            <w:shd w:val="clear" w:color="auto" w:fill="D9D9D9" w:themeFill="background1" w:themeFillShade="D9"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AUTOR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TITULO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QT.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PREÇO UNIT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 Diana Vaz de Lima e Otoni Gonçalves Guimarães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 contabilidade na gestão dos regimes próprios de previdência social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Laudelino Jochem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 gestão do escritório contábil do século XXI: transformando desafios em oportunidades de negócios. 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Teixeira Machado Jr., Heraldo da Costa Reis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 lei 4320 comentada e a lei de responsabilidade fiscal, 35ª.ed.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Laudelino Jochem. José Martins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 lógica dos tributos – fundamentos históricos e filosóficos.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345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Paulo Cordeiro de Mello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 Perícia no novo código de processo civil.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 Honório T. Futida e José Antônio Rosa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Administração da empresa contábil – gerência e operações.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Masakazu Hoji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Administração financeira na prática: educação financeira corporativa e gestão financeira pessoal 5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Rodrigo Camloffski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Análise de investimentos e viabilidade financeira das empresas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Fabiano Guasti Lima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Análise de riscos.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Ailton Fernando de Souza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Análise financeira das demonstrações contábeis na prática.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Pereira da Silva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Análise financeira das empresas - 13ª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Marques, José A. Veiga da Costa; Carneiro Jr.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Análise financeira das empresas - 2ª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Leandro Martins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Aprenda a investir: saiba onde e como aplicar seu dinheiro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 Osmar Reis Azevedo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Apuração do e-Lalur, Lacs, IR, PIS, Cofins.2ª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Dinael Corrêa de Campos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Atuando em psicologia do trabalho, psicologia organizacional e recursos humanos. 2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Audrey A. Gramling, Larry E. Rittenberg E Karla M. Johnstone 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Auditoria – Trad. 7ª Edição Norte-americana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Cleônimo dos Santos 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Auditoria contábil aspectos teóricos e práticos. 4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Silvio A., Guilherme Simões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Auditoria Contábil. 10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Sergio Vidal dos Santos Dias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Auditoria de processos organizacionais: teoria, finalidade, metodologia e resultados. 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Humberto Bonavides Borges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Auditoria de tributos. 5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Silvio A., Guilherme Simões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Auditoria fiscal e tributária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Rodrigo F. de A. Miranda, Claudenir Brito Pereira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Auditoria privada e governamental.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Domingos Poubel de Castro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Auditoria, contabilidade e controle interno no setor público - 6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Balanço especial ou de determinação para apuração de haveres e reembolso de ações. 5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Elaine Cristina de Araujo, Karin Rose Mussi Botelho Piccoli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Bloco K - conceitos, cruzamentos e impactos na área fiscal.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Ron Larson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Cálculo aplicado - curso rápido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Ana Paula Ferreira, Mariza Abreu Machado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Cálculos trabalhistas (férias, 13º salário, remuneração e salários) 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Aristeu de Oliveira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Cálculos trabalhistas.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Osmar Reis Azevedo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Comentários às regras contábeis internacionais aplicável às empresas: S.A., Ltda, de grande porte, de pequena e médio porte.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Fabio André Guaragni, Paulo César Busato e Décio Franco David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Compliance e direito penal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Célia Lima Negrão, Juliana de Fátima Pontelo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Compliance, controles internos e riscos - a importância da área de gestão de pessoas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Antonik, Luis Roberto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Compliance, ética, responsabilidade social e empresarial.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Teixeira,Paulo Joni / Teixeira,Gelson Joní Mathias / Pantaleão,Milton J.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Construção civil - aspectos tributários e contábeis - 4ª ed.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Sérgio Adriano Souza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- 3D - questões comentadas - fcc.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Arend, Lauro / Greco, Alvísio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- teoria e prática básicas - 5ª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Cristina Keiko Yamaguchi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Contabilidade ambiental nas organizações - instrumento de criação do conhecimento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sz w:val="22"/>
                <w:szCs w:val="22"/>
              </w:rPr>
            </w:pPr>
            <w:r w:rsidRPr="0068465C">
              <w:rPr>
                <w:rFonts w:ascii="Arial" w:hAnsi="Arial" w:cs="Arial"/>
                <w:sz w:val="18"/>
                <w:szCs w:val="18"/>
              </w:rPr>
              <w:t>Sérgio de Iudícibus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r w:rsidRPr="0068465C">
              <w:rPr>
                <w:rFonts w:ascii="Arial" w:hAnsi="Arial" w:cs="Arial"/>
                <w:sz w:val="18"/>
                <w:szCs w:val="18"/>
              </w:rPr>
              <w:t>Análise de balanços – TX. 11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Ariel Behr e Diogo Duarte Barbosa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aplicada ao setor público.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Velter, Francisco; Missagia, Luiz Roberto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avançada - série provas e concursos - 5ª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Osni Moura Ribeiro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avançada -  5ª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Rinaldo César dos Reis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básica - col. sinopses para carreiras fiscais - vol.9.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Carlos Marion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básica - livro texto - 11ª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Clóvis Luís Padoveze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Contabilidade de custos - teoria, prática, integração com sistemas de informações (ERP)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Ed Luiz Ferrari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de custos teoria facilitada e todas as questões resolvidas.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Carlos Mario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empresarial. 17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Adriano Rodrigues, Josir Simeone Gomes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empresarial.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Sérgio Adriano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Esaf 3D - teoria sintetizada + 500 questões resolvidas.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Roman L. Weil,  Jennifer Francis, Katherine Schipper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financeira - uma introdução aos conceitos, métodos e práticas - 2ª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Guilherme Simões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fiscal e tributária.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Ed Luiz Ferrari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geral - teoria e mais de 1.000 questões - 14ª ed. -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Lourivaldo Lopes da Silva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geral e tributária - 9ª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Paulo Antonio Mariano, Rodrigo Albanez G. de Oliveira, Tatiane D’ Castro Teixeira Savian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na era digital.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825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Alberto Manoel Scherre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na linguagem da administração - a linguagem contábil apropriada para acadêmicos e gestores - interpretação, análise e adequação das nomenclaturas.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Rodrigo Simões da Costa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para iniciantes em ciências contábeis e cursos afins - 4ª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615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Laudelino Jochem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para pequenas e médias empresas – de acordo com as normas internacionais (IFRS) e do CPC.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Severino Cesário de Lima e Josedilton Alves 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Contabilidade pública - análise financeira governamental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Nilton de Aquino Andrade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Contabilidade pública na gestão municipal. 6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Alexandre Costa Quintana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Contabilidade pública. 2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Deyvison de Lima Oliveira e Gessy Dhein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rural - uma abordagem do agronegócio dentro da porteira - de acordo com o CPC 29, 2ª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Francisco Coutinho Chaves, Érika G. Muniz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Contabilidade tributária na prática - 2ª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Edino Ribeiro Garcia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Contabilidade tributária.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Alberto M. Scherrer, Rodrigo N. Scherrer e Wiliam Retamiro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Contabilidade, administração &amp; economia para cursos e concursos.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Sonia M. Silva Gomes, Cláudio O. Garcia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Controladoria ambiental: gestão social, análise e controle.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64.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Luiz Henrique Lima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Controle externo - teoria e jurisprudência para os tribunais de contas - 6ª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Moacir Marques da Silva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Controle externo das contas públicas: o processo nos Tribunais de Contas do Brasil.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66.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Paiva,Juliana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Controle interno como ferramenta de accountability.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Renato Chieregato, L. M. Oliveira,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Controle tributário para administradores e contadores.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68.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Luis Carlos A. Merçon de Vargas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Crédito tributário - causas de suspensão da exigibilidade - De acordo com a Lei 13.105 de 16.03.2015 - Novo Código de Processo Civil.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05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César Augusto Tibúrcio Silva e Fernanda Fernandes Rodrigues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de contabilidade básica - vol. 1.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35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César Augusto Tibúrcio Silva e Fernanda Fernandes Rodrigues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Curso de contabilidade básica - vol. 2.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Marçal Justen Filho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de direito administrativo - 12ª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72.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Fran Martins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de direito comercial.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sz w:val="22"/>
                <w:szCs w:val="22"/>
              </w:rPr>
            </w:pPr>
            <w:r w:rsidRPr="0068465C">
              <w:rPr>
                <w:rFonts w:ascii="Arial" w:hAnsi="Arial" w:cs="Arial"/>
                <w:sz w:val="18"/>
                <w:szCs w:val="18"/>
              </w:rPr>
              <w:t>Antônio de Deus Farias Magalhães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r w:rsidRPr="0068465C">
              <w:rPr>
                <w:rFonts w:ascii="Arial" w:hAnsi="Arial" w:cs="Arial"/>
                <w:sz w:val="18"/>
                <w:szCs w:val="18"/>
              </w:rPr>
              <w:t>Perícia contábil - uma abordagem teórica, ética, legal, processual e operacional. 8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Edilberto Carlos Pontes Lima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de finanças públicas: uma abordagem contemporânea.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75.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Alberto Filho, Reinaldo Pinto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Da perícia ao perito - 4ª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Carlos  Souza Santos, Marcos da  Silva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Derivativos e renda fixa: teoria e aplicações ao mercado brasileiro.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Marcilio Moreira De Castro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Dicionário de direito, economia e contabilidade. 4 ed. 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Edison Carlos Fernandes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Direito e contabilidade fundamentos do direito contábil.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79.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Deusmar José Rodrigues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Direito Tributário 4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Fernandes, Edison Carlos; Neto, Arthur Ridolfo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Direito, gestão e prática – contabilidade aplicada ao direito – série Gvlaw.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Marco Antonio Sandoval de Vasconcellos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Economia: micro e macro. 6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82.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Wladimir Freitas da Fonseca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Elaboração e análise de projetos: a viabilidade econômico-financeira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Luiz Antônio Bernardi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Empreendedorismo e armadilhas comportamentais: causalidades, emoções e complexidade.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Patrícia Patrício Claudio R. Candido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Empreendedorismo: uma perspectiva multidisciplinar.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Odair Rocha Fantoni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Esocial fácil. 2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39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Marilene L.Silva, M.E.T. Rezende, R. A. Gabriel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Esocial - prático para gestores.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5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Aristeu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eSOCIAL: sistema de escrituração digital das obrigações fiscais, previdenciárias e trabalhistas. 2014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Morettin, Pedro Alberto; Bussab, Wilton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Estatística básica. 8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89.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Djalma de Pinho Rebouças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Estratégia empresarial &amp; vantagem competitiva: como estabelecer, implementar e avaliar. 9 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Alexandre Assaf Neto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Estrutura e análise de balanços: um enfoque econômico-financeiro (livro-texto). 11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91.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Cândido Ferreira da Silva Filho, Gideon Carvalho de Benedicto, José Francisco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Ética - responsabilidade social e governança corporativa - 2ª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92.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Marculino Camargo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Ética na empresa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93.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Maria Ernesto Humberg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Ética na política e na empresa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Alberto Borges Matias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Finanças corporativas de curto prazo: a gestão do valor do capital de giro - vol.1. 2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95.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Marcia Dessen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Finanças pessoais: o que fazer com o meu dinheiro.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96.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Felipe Salto e Mansueto Almeida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Finanças públicas: da contabilidade criativa ao resgate da credibilidade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Alexandre Assaf Neto, Fabiano Guasti Lima</w:t>
            </w:r>
          </w:p>
        </w:tc>
        <w:tc>
          <w:tcPr>
            <w:tcW w:w="3544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Fundamentos de administração financeira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Elias Feres de Almeida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Fundamentos de contabilidade para os negócios.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Barbosa et al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Fundamentos de finanças empresariais - técnicas e práticas essenciais.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Antônio Lopes de Sá, 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Fundo de comércio - avaliação de capital e ativo intangível - doutrina e prática. 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Guilherme Calôba, Mario Klaes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Gerenciamento de projetos com PDCA - conceitos e técnicas para planejamento, monitoramento e avaliação do desempenho de projetos e portfólios.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Clóvis Luís Padoveze, Ricardo Galinari Bertolucci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Gerenciamento do risco corporativo em controladoria: Enterprise Risk Management (ERM). 2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Takeshy Tachizawa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Gestão ambiental e responsabilidade social corporativa. 8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Paulo Henrique Laporte Ambrozewicz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Gestão da qualidade na administração pública.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105.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Luciano Munck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Gestão da sustentabilidade das organizações - um novo agir frente à lógica das competências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Vance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Gestão do Esporte.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Fabio Pereira da Silva, Alexandre Alves Rossi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Holding Familiar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Gladston Mamede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Holding Familiar e suas Vantagens. 8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109.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Karin Rose Mussi Botelho Piccoli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ICMS sobre o comércio eletrônico - as polêmicas geradas pela EC 87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Laudelino Jochem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IFRS as normas internacionais de contabilidade.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Clovis Luis Padoveze, Fábio José Lira dos Santos, Gideon Carvalho de Benedicto, Joubert da Silva Jerônimo Leite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Impairment Test - Manual de avaliação do valor recuperável de ativos financeiros e não financeiros.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Afrânio Menezes de Oliveira Júnior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Incentivos fiscais no âmbito do ICMS - regramento constitucional, falhas jurídico-legislativas, federalismo e guerra fiscal.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Arlindo Luiz Rocha Junior, Elaine Cristina Araújo, Katia Luiza Nobre de Souza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Incorporação de sociedades – aspectos societários, contábeis e tributário.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Justino Francisco Pires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Introdução à contabilidade - teoria e mais de 200 questões - 3ª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Pizzolato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Introdução à contabilidade gerencial. 5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Luiz dos Santos Lins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Introdução à gestão ambiental empresarial: abordando economia, direito, contabilidade e auditoria.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Marco Antônio Amaral Pires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Laudo pericial contábil - com estudos de laudos periciais judiciais e modelos de petições -5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Adriane Pinto Rodrigues da Fonseca Pires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Lavagem de capitais e delitos omissivos - responsabilidade penal pelo descumprimento dos deveres de compliance.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119.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Deusvaldo Carvalho; Marcio Ceccato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completo de contabilidade pública - 3ª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Cleônimo dos Santos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Manual das demonstrações contábeis – 2ª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Djalma de Pinho Rebouças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Manual de consultoria empresarial: conceitos, metodologia e práticas. 13 ed. 2015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122.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Clóvis Luís Padoveze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Manual de contabilidade básica - contabilidade introdutória e intermediária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123.</w:t>
            </w:r>
          </w:p>
        </w:tc>
        <w:tc>
          <w:tcPr>
            <w:tcW w:w="2755" w:type="dxa"/>
            <w:shd w:val="clear" w:color="auto" w:fill="auto"/>
            <w:noWrap/>
            <w:vAlign w:val="center"/>
          </w:tcPr>
          <w:p w:rsidR="003E4596" w:rsidRPr="0068465C" w:rsidRDefault="003E4596" w:rsidP="00335006">
            <w:pPr>
              <w:rPr>
                <w:sz w:val="22"/>
                <w:szCs w:val="22"/>
              </w:rPr>
            </w:pPr>
            <w:r w:rsidRPr="0068465C">
              <w:rPr>
                <w:rFonts w:ascii="Arial" w:hAnsi="Arial" w:cs="Arial"/>
                <w:sz w:val="18"/>
                <w:szCs w:val="18"/>
              </w:rPr>
              <w:t>Nilo Valter Karnopp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3E4596" w:rsidRPr="0068465C" w:rsidRDefault="003E4596" w:rsidP="00335006">
            <w:r w:rsidRPr="0068465C">
              <w:rPr>
                <w:rFonts w:ascii="Arial" w:hAnsi="Arial" w:cs="Arial"/>
                <w:sz w:val="18"/>
                <w:szCs w:val="18"/>
              </w:rPr>
              <w:t>Finanças de Empresas na Prática. 2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Waldo Fazzio Júnior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de direito comercial. 17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Djalma de Pinho Rebouças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de gestão das cooperativas: uma abordagem prática. 7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Joubert Da Silva Jeronimo Leite, Clóvis Luís Padoveze, Gideon Carvalho De Benedicto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de gestão e controle de ativos imobilizados.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Luiz dos Santos, Paulo Schmidt, Luciane A. F.,J. M. Matsumura 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de práticas contábeis: aspectos societários e tributários.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Deonísio Koch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do ICMS - Teoria e Prática, 4ª ed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129.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sz w:val="22"/>
                <w:szCs w:val="22"/>
              </w:rPr>
            </w:pPr>
            <w:r w:rsidRPr="0068465C">
              <w:rPr>
                <w:rFonts w:ascii="Arial" w:hAnsi="Arial" w:cs="Arial"/>
                <w:sz w:val="18"/>
                <w:szCs w:val="18"/>
              </w:rPr>
              <w:t>Quintana, Freitas, Quaresma, Schmitt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pStyle w:val="Ttulo2"/>
              <w:spacing w:before="0" w:beforeAutospacing="0" w:after="0" w:afterAutospacing="0"/>
              <w:rPr>
                <w:rFonts w:eastAsia="Times New Roman"/>
              </w:rPr>
            </w:pPr>
            <w:r w:rsidRPr="0068465C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</w:rPr>
              <w:t>Exame de suficiência CFC comentado. 2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Aristeu de Oliveira 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prático do trabalhador doméstico da contratação ao desligamento.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131.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Victor Hugo P. Gonçalves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Marco civil da internet comentado.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Goldstein, Larry J.; Schneider, David I.; Lay, David C.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Matemática aplicada - economia, administração e contabilidade. 12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Luiza Maria Oliveira da Silva, Maria Augusta Soares Machado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Matemática aplicada à administração, economia e contabilidade - funções de uma e mais variáveis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134.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Masakazu Hoji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Matemática financeira - didática, objetiva e prática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Ricardo Luis Chaves Feijó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Matemática financeira com conceitos econômicos e cálculo diferencial. 2ed.,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Alexandre Assaf Neto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Matemática financeira e suas aplicações. 13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Ailton Fernando de Souza, Marcia Souza Nascimento Ariede, Michel Rodrigues dos Santos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Melhores práticas para empresas contábeis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Sérgio Kazuo Tsuru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Negociação - fundamentos, características e estratégias.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139.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Gonzaga Ferreira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Negociação: como usar a inteligência e a racionalidade.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477">
              <w:rPr>
                <w:rFonts w:ascii="Arial" w:hAnsi="Arial" w:cs="Arial"/>
                <w:sz w:val="18"/>
                <w:szCs w:val="18"/>
              </w:rPr>
              <w:t>140.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sz w:val="18"/>
                <w:szCs w:val="18"/>
              </w:rPr>
            </w:pPr>
            <w:r w:rsidRPr="0068465C">
              <w:rPr>
                <w:rFonts w:ascii="Arial" w:hAnsi="Arial" w:cs="Arial"/>
                <w:sz w:val="18"/>
                <w:szCs w:val="18"/>
              </w:rPr>
              <w:t>Antônio Lopes de Sá, 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sz w:val="18"/>
                <w:szCs w:val="18"/>
              </w:rPr>
            </w:pPr>
            <w:r w:rsidRPr="0068465C">
              <w:rPr>
                <w:rFonts w:ascii="Arial" w:hAnsi="Arial" w:cs="Arial"/>
                <w:sz w:val="18"/>
                <w:szCs w:val="18"/>
              </w:rPr>
              <w:t xml:space="preserve">Normas internacionais e fraudes em contabilidade - análise crítica introdutiva geral e específica. 2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Marcelo Cavalcanti Almeida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Novas mudanças contábeis nas IFRS.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Perdas, danos e lucros cessantes em perícias judiciais. 5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143.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Wellington do Carmo Cruz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Perícia contábil &amp; lides fiscais municipais - com ênfase no ISS e nos conselhos de contribuintes. 2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96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Perícia contábil em ações de prestação de contas - com ênfase nos padrões de contabilidade e destaque para as particularidades jurídicas. 4 ed., 2016, rev. e atual.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Perícia contábil - em uma abordagem racional científica. 3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Paulo Cordeiro de Mello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Perícia Contábil.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 João Carlos Dias da Costa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Perícia contábil.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Eduardo Boniolo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Perícias em falências e recuperação judicial.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149.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Denis Alcides Rezende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Planejamento de sistemas de informação e informática.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Giselly Rizzatti,  Maurício F. Pereira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Planejamento estratégico – vol. 5.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Denis Alcides Rezende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Planejamento estratégico público ou privado: projetos em organizações de governo e de negócios.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Cláudio José Müller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Planejamento estratégico, indicadores e processos: uma integração necessária.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Djalma de Pinho Rebouças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Planejamento estratégico: conceitos, metodologia e práticas. 33 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72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Aldenir Ortiz Rodrigues, Cleber Marcel Busch, Edino Ribeiro Garcia, Willian Haruo Toda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 Planejamento tributário – IRPJ, CSL, PIS/PASEP, COFINS e planejamento contábil e reorganização societária.2ª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Anélio Berti e Adriana Costa Pereira Berti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Planejamento tributário fácil.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Rodrigo Forcenette, Murilo Carneiro, Sérgio da Silva Ignácio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Planejamento tributário para pessoas físicas.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José Dornelas , et al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Plano de negócios com o modelo canvas-guia prático de aval.de ideias de negócio a partir de exemplos.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158.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Marçal Justen Filho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Pregão - comentários à legislação do pregão comum e eletrônico - 6ª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159.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N. Gregory Mankiw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Princípios de macroeconomia - tradução da 6ª edição norte-americana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Daiana Bragueto Martins  Márcia M.Santos Bortolocci Espejo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Problem based learning - PBL no ensino de contabilidade.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96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Produção de provas na arbitragem - lei de arbitragem 9.307/96 – revis. atual. de acordo com a Lei 13.129 de 26.05.2015 e a Lei 13.105 de 16.03.2015 – Novo Código de Processo Civil, 2ª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Wilson Alberto Zappa Hoog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Prova pericial contábil - teoria e prática - 13ª edição - revista e atualizada de acordo com o novo CPC. 14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163.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Carolina Tomasi e João Bosco Medeiros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Redação de artigos científicos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164.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Marcelo Cavalcanti Almeida e Rafael Jachelli Almeida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Regulamentação fiscal das normas contábeis do IFRS e CPC: Lei nº 12.973/14.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165.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Leonardo Sica, Antônio Ruiz Filho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Responsabilidade penal na atividade econômico - empresarial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Francisco Velter, Luiz  Roberto Missagia</w:t>
            </w:r>
            <w:r w:rsidRPr="0068465C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 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Série provas e concursos - contabilidade avançada. 5ed.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Sávio Nascimento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Série questões comentadas - contabilidade geral – ESAF. 2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168.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 Iris C. Stuart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Serviços de auditoria e asseguração na prática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169.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Cleônimo dos Santos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Simples Nacional. 4ª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Rodrigo Aguirre de Castro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Sistema de controle interno - 3ª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Tadeu Cruz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Sistemas de informações gerenciais. 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Djalma de Pinho Rebouças de Oliveira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Sistemas de informações gerenciais: estratégicas, táticas e operacionais. 16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Osmar Reis Azevedo, Paulo Antônio Mariano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SPED -  Sistema Público de Escrituração Digital 8 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Ana Maria Rossi, James A. Meurs e Pamela l. Perrewé.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Stress e qualidade de vida no trabalho: stress interpessoal e ocupacional.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Paulo Antônio Mariano, Raphael Sampaio Werneck, Sandra Regina Alencar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Substituição tributária no ICMS. 8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176.</w:t>
            </w:r>
          </w:p>
        </w:tc>
        <w:tc>
          <w:tcPr>
            <w:tcW w:w="2755" w:type="dxa"/>
            <w:shd w:val="clear" w:color="000000" w:fill="FFFFFF"/>
            <w:noWrap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Leonardo Boff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Sustentabilidade - o que é - o que não é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Reinaldo Dias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Sustentabilidade: Origem, Fundamentos Educação e Governança Global Modelo de Desenvolvimento.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Marcelo Zenaro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Técnicas de negociação: como melhorar seu desempenho pessoal e profissional nos negócios.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179.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Alberto Luiz Albertin e Rosa M. Moura Albertin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Tecnologia informação e desempenho empresarial.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24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180.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Luís Eduardo Afonso, Esmael A.Machado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Tecnologia, educação e contabilidade.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181.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Luiz dos Santos Lins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Teoria da contabilidade - abordagem contextual, histórica e gerencial.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80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182.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Antônio Cesar Amaru Maximiano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Teoria geral da administração: da revolução urbana à revolução digital. 7ª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  <w:hideMark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183.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Luiz F. A. Monteiro Gomes, Carlos F.  Simões Gomes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 xml:space="preserve">Tomada de decisão gerencial: enfoque multicritério. 5 ed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Pr="00777477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Marçal Justen Filho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5C">
              <w:rPr>
                <w:rFonts w:ascii="Arial" w:hAnsi="Arial" w:cs="Arial"/>
                <w:color w:val="000000"/>
                <w:sz w:val="18"/>
                <w:szCs w:val="18"/>
              </w:rPr>
              <w:t>Comentário a Lei de Licitações e Contratos Administrativos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17ªed.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Paulo Henrique Pêgas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Manual de Contabilidade Tributária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295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Martinho Maurício Gomes De Ornelas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Perícia contábil - diretrizes e procedimentos. 6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295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Aderbal N. Muller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Perícia contábil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295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Antonio De Deus Farias Magalhães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Perícia contábil - uma abordagem teórica, ética, legal, processual e operacional. 8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295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189.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Alexandre Alcantara Da Silva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Estrutura, análise e interpretação das demonstrações contábeis. 5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295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José Carlos Marion, Ricardo Pereira Rios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avançada - de acordo com as NBC e IFRS.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295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Sílvio Hiroshi Nakao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financeira no agronegócio.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0D8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Kiyoshi Harada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ICMS - doutrina e prática.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0D8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Francisco Coutinho Chaves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Planejamento tributário na prática - gestão tributária aplicada. 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Luiz dos Santos Lins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Auditoria - uma abordagem prática com ênfase na auditoria externa. 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Guilherme Simões Crepaldi, Silvio Aparecido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gerencial - teoria e prática. 8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Alberto Manoel Scherrer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Como interpretar as questões do exame do CFC. 2017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Ana Cristina De Faria, José Carlos Marion, Sérgio De Iudícibus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Introdução à teoria da contabilidade - para graduação. 6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Marcelo Cavalcanti Almeida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Iniciação à contabilidade IFRS e CPC - facilitada e sistematizada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Joel José Santos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de contabilidade e análise de custos. 7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César Augusto Tibúrcio Silva, Jorge Katsumi Niyama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Contabilidade para concursos e exame de suficiência.  4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Sérgio De Iudícibus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Análise de balanços – TX. 11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ACE"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tr w:rsidR="003E4596" w:rsidRPr="00777477" w:rsidTr="00335006">
        <w:trPr>
          <w:trHeight w:val="495"/>
        </w:trPr>
        <w:tc>
          <w:tcPr>
            <w:tcW w:w="637" w:type="dxa"/>
            <w:shd w:val="clear" w:color="000000" w:fill="FFFFFF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202.</w:t>
            </w:r>
          </w:p>
        </w:tc>
        <w:tc>
          <w:tcPr>
            <w:tcW w:w="2755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AM Scherrer, C Magalhães, D. Zanatta,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3E4596" w:rsidRPr="0068465C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 xml:space="preserve">Manual para o exame de suficiência do Conselho Federal De Contabilidade. 3 ed.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7F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E4596" w:rsidRDefault="003E4596" w:rsidP="003350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 (....,..)</w:t>
            </w:r>
          </w:p>
        </w:tc>
      </w:tr>
      <w:bookmarkEnd w:id="1"/>
    </w:tbl>
    <w:p w:rsidR="003E4596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E4596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Observações:</w:t>
      </w:r>
    </w:p>
    <w:p w:rsidR="003E4596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E4596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40EB5"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todos os custos com a entrega dos livros, no endereço indicado no Termo de Referência, correrão por conta exclusiva, da proponente.</w:t>
      </w:r>
    </w:p>
    <w:p w:rsidR="003E4596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E4596" w:rsidRPr="00440EB5" w:rsidRDefault="003E4596" w:rsidP="003E459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440EB5">
        <w:rPr>
          <w:rFonts w:ascii="Arial" w:hAnsi="Arial" w:cs="Arial"/>
          <w:sz w:val="20"/>
          <w:szCs w:val="20"/>
        </w:rPr>
        <w:t xml:space="preserve">Condições de pagamento: </w:t>
      </w:r>
      <w:r w:rsidRPr="00440EB5">
        <w:rPr>
          <w:rFonts w:ascii="Arial" w:eastAsia="Calibri" w:hAnsi="Arial" w:cs="Arial"/>
          <w:sz w:val="20"/>
          <w:szCs w:val="20"/>
        </w:rPr>
        <w:t>O CRCMG efetuará o pagamento em até 10 (dez) dias úteis, após a entrega dos produtos, mediante apresentação da nota fiscal, com as devidas deduções legais, bem como, das certidões de regularidade junto ao FGTS, ao INSS e à Justiça do Trabalho, além da Declaração de Optante pelo Simples Nacional, se for o caso.</w:t>
      </w:r>
    </w:p>
    <w:p w:rsidR="003E4596" w:rsidRPr="00440EB5" w:rsidRDefault="003E4596" w:rsidP="003E459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</w:p>
    <w:p w:rsidR="003E4596" w:rsidRPr="00440EB5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3. </w:t>
      </w:r>
      <w:r w:rsidRPr="00440EB5">
        <w:rPr>
          <w:rFonts w:ascii="Arial" w:hAnsi="Arial"/>
          <w:bCs/>
          <w:sz w:val="20"/>
          <w:szCs w:val="20"/>
        </w:rPr>
        <w:t>Serão descontados sobre o pagamento a ser realizado, as devidas retenções de tributos e contribuições, conforme determina a Instrução Normativa nº. 1.234, de 11/01/2012, da Secretaria da Receita Federal.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6F1BE8">
        <w:rPr>
          <w:rFonts w:ascii="Arial" w:hAnsi="Arial" w:cs="Arial"/>
          <w:sz w:val="20"/>
          <w:szCs w:val="20"/>
        </w:rPr>
        <w:t>Validade da Proposta: 60 (sessenta) dias.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 xml:space="preserve">Submetemo-nos a todas as condições do </w:t>
      </w:r>
      <w:r w:rsidRPr="005E7DE4">
        <w:rPr>
          <w:rFonts w:ascii="Arial" w:hAnsi="Arial" w:cs="Arial"/>
          <w:sz w:val="20"/>
          <w:szCs w:val="20"/>
        </w:rPr>
        <w:t>Edital nº 018/2017, inclusive</w:t>
      </w:r>
      <w:r w:rsidRPr="006F1BE8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Dados do</w:t>
      </w:r>
      <w:r>
        <w:rPr>
          <w:rFonts w:ascii="Arial" w:hAnsi="Arial" w:cs="Arial"/>
          <w:sz w:val="20"/>
          <w:szCs w:val="20"/>
        </w:rPr>
        <w:t xml:space="preserve"> representante legal da empresa</w:t>
      </w:r>
      <w:r w:rsidRPr="006F1BE8">
        <w:rPr>
          <w:rFonts w:ascii="Arial" w:hAnsi="Arial" w:cs="Arial"/>
          <w:sz w:val="20"/>
          <w:szCs w:val="20"/>
        </w:rPr>
        <w:t>: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lastRenderedPageBreak/>
        <w:t>Nome: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Função: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CPF: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Telefone/Fax: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Endereço Eletrônico (e-mail):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_______________________ de _________de 201</w:t>
      </w:r>
      <w:r>
        <w:rPr>
          <w:rFonts w:ascii="Arial" w:hAnsi="Arial" w:cs="Arial"/>
          <w:sz w:val="20"/>
          <w:szCs w:val="20"/>
        </w:rPr>
        <w:t>7</w:t>
      </w:r>
      <w:r w:rsidRPr="006F1BE8">
        <w:rPr>
          <w:rFonts w:ascii="Arial" w:hAnsi="Arial" w:cs="Arial"/>
          <w:sz w:val="20"/>
          <w:szCs w:val="20"/>
        </w:rPr>
        <w:t>.</w:t>
      </w:r>
    </w:p>
    <w:p w:rsidR="003E4596" w:rsidRPr="006F1BE8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____________________________________</w:t>
      </w:r>
    </w:p>
    <w:p w:rsidR="003E4596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F1BE8">
        <w:rPr>
          <w:rFonts w:ascii="Arial" w:hAnsi="Arial" w:cs="Arial"/>
          <w:sz w:val="20"/>
          <w:szCs w:val="20"/>
        </w:rPr>
        <w:t>Assinatura do representante legal da empresa</w:t>
      </w:r>
    </w:p>
    <w:p w:rsidR="003E4596" w:rsidRDefault="003E4596" w:rsidP="003E459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Pr="003E4596" w:rsidRDefault="003E4596" w:rsidP="003E4596"/>
    <w:sectPr w:rsidR="000B0BC2" w:rsidRPr="003E4596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3E4596">
      <w:rPr>
        <w:rFonts w:ascii="Arial" w:hAnsi="Arial" w:cs="Arial"/>
        <w:noProof/>
        <w:sz w:val="20"/>
      </w:rPr>
      <w:t>6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3E4596">
            <w:rPr>
              <w:rFonts w:ascii="Arial" w:hAnsi="Arial" w:cs="Arial"/>
              <w:sz w:val="20"/>
              <w:szCs w:val="20"/>
            </w:rPr>
            <w:t>65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3E4596">
            <w:rPr>
              <w:rFonts w:ascii="Arial" w:hAnsi="Arial" w:cs="Arial"/>
              <w:sz w:val="20"/>
              <w:szCs w:val="20"/>
            </w:rPr>
            <w:t>8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B1F8B"/>
    <w:multiLevelType w:val="hybridMultilevel"/>
    <w:tmpl w:val="B75E39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62520"/>
    <w:multiLevelType w:val="hybridMultilevel"/>
    <w:tmpl w:val="D18EE9FC"/>
    <w:lvl w:ilvl="0" w:tplc="EFE6009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0180F"/>
    <w:multiLevelType w:val="hybridMultilevel"/>
    <w:tmpl w:val="506C92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 w:tentative="1">
      <w:start w:val="1"/>
      <w:numFmt w:val="lowerLetter"/>
      <w:lvlText w:val="%2."/>
      <w:lvlJc w:val="left"/>
      <w:pPr>
        <w:ind w:left="1694" w:hanging="360"/>
      </w:pPr>
    </w:lvl>
    <w:lvl w:ilvl="2" w:tplc="0416001B" w:tentative="1">
      <w:start w:val="1"/>
      <w:numFmt w:val="lowerRoman"/>
      <w:lvlText w:val="%3."/>
      <w:lvlJc w:val="right"/>
      <w:pPr>
        <w:ind w:left="2414" w:hanging="180"/>
      </w:pPr>
    </w:lvl>
    <w:lvl w:ilvl="3" w:tplc="0416000F" w:tentative="1">
      <w:start w:val="1"/>
      <w:numFmt w:val="decimal"/>
      <w:lvlText w:val="%4."/>
      <w:lvlJc w:val="left"/>
      <w:pPr>
        <w:ind w:left="3134" w:hanging="360"/>
      </w:pPr>
    </w:lvl>
    <w:lvl w:ilvl="4" w:tplc="04160019" w:tentative="1">
      <w:start w:val="1"/>
      <w:numFmt w:val="lowerLetter"/>
      <w:lvlText w:val="%5."/>
      <w:lvlJc w:val="left"/>
      <w:pPr>
        <w:ind w:left="3854" w:hanging="360"/>
      </w:pPr>
    </w:lvl>
    <w:lvl w:ilvl="5" w:tplc="0416001B" w:tentative="1">
      <w:start w:val="1"/>
      <w:numFmt w:val="lowerRoman"/>
      <w:lvlText w:val="%6."/>
      <w:lvlJc w:val="right"/>
      <w:pPr>
        <w:ind w:left="4574" w:hanging="180"/>
      </w:pPr>
    </w:lvl>
    <w:lvl w:ilvl="6" w:tplc="0416000F" w:tentative="1">
      <w:start w:val="1"/>
      <w:numFmt w:val="decimal"/>
      <w:lvlText w:val="%7."/>
      <w:lvlJc w:val="left"/>
      <w:pPr>
        <w:ind w:left="5294" w:hanging="360"/>
      </w:pPr>
    </w:lvl>
    <w:lvl w:ilvl="7" w:tplc="04160019" w:tentative="1">
      <w:start w:val="1"/>
      <w:numFmt w:val="lowerLetter"/>
      <w:lvlText w:val="%8."/>
      <w:lvlJc w:val="left"/>
      <w:pPr>
        <w:ind w:left="6014" w:hanging="360"/>
      </w:pPr>
    </w:lvl>
    <w:lvl w:ilvl="8" w:tplc="0416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4" w15:restartNumberingAfterBreak="0">
    <w:nsid w:val="23856FB9"/>
    <w:multiLevelType w:val="hybridMultilevel"/>
    <w:tmpl w:val="93D85D7C"/>
    <w:lvl w:ilvl="0" w:tplc="B6080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B2B2D"/>
    <w:multiLevelType w:val="hybridMultilevel"/>
    <w:tmpl w:val="40461F6A"/>
    <w:lvl w:ilvl="0" w:tplc="A08EF5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41AF5"/>
    <w:multiLevelType w:val="hybridMultilevel"/>
    <w:tmpl w:val="C6B25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3641F"/>
    <w:multiLevelType w:val="hybridMultilevel"/>
    <w:tmpl w:val="C7A6A062"/>
    <w:lvl w:ilvl="0" w:tplc="CD3C2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1D0028"/>
    <w:multiLevelType w:val="hybridMultilevel"/>
    <w:tmpl w:val="A080DDEE"/>
    <w:lvl w:ilvl="0" w:tplc="993291D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301F5"/>
    <w:multiLevelType w:val="hybridMultilevel"/>
    <w:tmpl w:val="C8E461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D238C"/>
    <w:multiLevelType w:val="hybridMultilevel"/>
    <w:tmpl w:val="E6C0E0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46A4A"/>
    <w:multiLevelType w:val="hybridMultilevel"/>
    <w:tmpl w:val="D466F0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53EA"/>
    <w:multiLevelType w:val="hybridMultilevel"/>
    <w:tmpl w:val="B73AD4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B0F40"/>
    <w:multiLevelType w:val="hybridMultilevel"/>
    <w:tmpl w:val="7E4CC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8100C"/>
    <w:multiLevelType w:val="hybridMultilevel"/>
    <w:tmpl w:val="AD7E71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C58AB"/>
    <w:multiLevelType w:val="multilevel"/>
    <w:tmpl w:val="D8C6A89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C22F4"/>
    <w:multiLevelType w:val="hybridMultilevel"/>
    <w:tmpl w:val="5A085F0E"/>
    <w:lvl w:ilvl="0" w:tplc="041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14"/>
  </w:num>
  <w:num w:numId="5">
    <w:abstractNumId w:val="6"/>
  </w:num>
  <w:num w:numId="6">
    <w:abstractNumId w:val="2"/>
  </w:num>
  <w:num w:numId="7">
    <w:abstractNumId w:val="11"/>
  </w:num>
  <w:num w:numId="8">
    <w:abstractNumId w:val="1"/>
  </w:num>
  <w:num w:numId="9">
    <w:abstractNumId w:val="4"/>
  </w:num>
  <w:num w:numId="10">
    <w:abstractNumId w:val="0"/>
  </w:num>
  <w:num w:numId="11">
    <w:abstractNumId w:val="16"/>
  </w:num>
  <w:num w:numId="12">
    <w:abstractNumId w:val="7"/>
  </w:num>
  <w:num w:numId="13">
    <w:abstractNumId w:val="5"/>
  </w:num>
  <w:num w:numId="14">
    <w:abstractNumId w:val="9"/>
  </w:num>
  <w:num w:numId="15">
    <w:abstractNumId w:val="15"/>
  </w:num>
  <w:num w:numId="16">
    <w:abstractNumId w:val="8"/>
  </w:num>
  <w:num w:numId="17">
    <w:abstractNumId w:val="10"/>
  </w:num>
  <w:num w:numId="18">
    <w:abstractNumId w:val="1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3E4596"/>
    <w:rsid w:val="006405E9"/>
    <w:rsid w:val="006C19BC"/>
    <w:rsid w:val="00992078"/>
    <w:rsid w:val="00A32AF2"/>
    <w:rsid w:val="00AA7BC3"/>
    <w:rsid w:val="00DE3923"/>
    <w:rsid w:val="00EB4716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433FB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E45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unhideWhenUsed/>
    <w:qFormat/>
    <w:rsid w:val="003E4596"/>
    <w:pPr>
      <w:spacing w:before="100" w:beforeAutospacing="1" w:after="100" w:afterAutospacing="1"/>
      <w:outlineLvl w:val="1"/>
    </w:pPr>
    <w:rPr>
      <w:rFonts w:eastAsiaTheme="minorHAnsi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qFormat/>
    <w:rsid w:val="003E4596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3E4596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E45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E45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  <w:style w:type="table" w:styleId="Tabelacomgrade">
    <w:name w:val="Table Grid"/>
    <w:basedOn w:val="Tabelanormal"/>
    <w:uiPriority w:val="59"/>
    <w:rsid w:val="006C19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6C19BC"/>
    <w:rPr>
      <w:rFonts w:ascii="inherit" w:hAnsi="inherit"/>
    </w:rPr>
  </w:style>
  <w:style w:type="character" w:customStyle="1" w:styleId="Ttulo1Char">
    <w:name w:val="Título 1 Char"/>
    <w:basedOn w:val="Fontepargpadro"/>
    <w:link w:val="Ttulo1"/>
    <w:uiPriority w:val="9"/>
    <w:rsid w:val="003E459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E4596"/>
    <w:rPr>
      <w:rFonts w:ascii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rsid w:val="003E4596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3E4596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E4596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E45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Corpodetexto1">
    <w:name w:val="Corpo de texto1"/>
    <w:rsid w:val="003E4596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3E4596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3E4596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3E459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3E459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3E4596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3E4596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3E4596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3E4596"/>
  </w:style>
  <w:style w:type="paragraph" w:styleId="Corpodetexto2">
    <w:name w:val="Body Text 2"/>
    <w:basedOn w:val="Normal"/>
    <w:link w:val="Corpodetexto2Char"/>
    <w:rsid w:val="003E4596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E45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3E4596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3E4596"/>
    <w:rPr>
      <w:szCs w:val="20"/>
    </w:rPr>
  </w:style>
  <w:style w:type="paragraph" w:customStyle="1" w:styleId="Corpodetexto11">
    <w:name w:val="Corpo de texto11"/>
    <w:rsid w:val="003E4596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E4596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E4596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E459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E45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45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4596"/>
    <w:rPr>
      <w:rFonts w:ascii="Tahoma" w:eastAsia="Times New Roman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3E4596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3E4596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3E4596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3E4596"/>
    <w:rPr>
      <w:sz w:val="16"/>
      <w:szCs w:val="16"/>
    </w:rPr>
  </w:style>
  <w:style w:type="paragraph" w:customStyle="1" w:styleId="Default">
    <w:name w:val="Default"/>
    <w:basedOn w:val="Normal"/>
    <w:rsid w:val="003E4596"/>
    <w:pPr>
      <w:autoSpaceDE w:val="0"/>
      <w:autoSpaceDN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Fontepargpadro"/>
    <w:rsid w:val="003E4596"/>
  </w:style>
  <w:style w:type="character" w:customStyle="1" w:styleId="highlight">
    <w:name w:val="highlight"/>
    <w:basedOn w:val="Fontepargpadro"/>
    <w:rsid w:val="003E4596"/>
  </w:style>
  <w:style w:type="character" w:customStyle="1" w:styleId="s21">
    <w:name w:val="s21"/>
    <w:basedOn w:val="Fontepargpadro"/>
    <w:rsid w:val="003E459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E459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E459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E459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E459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E4596"/>
    <w:rPr>
      <w:b/>
      <w:bCs/>
    </w:rPr>
  </w:style>
  <w:style w:type="paragraph" w:customStyle="1" w:styleId="ecxmsonormal">
    <w:name w:val="ecxmsonormal"/>
    <w:basedOn w:val="Normal"/>
    <w:rsid w:val="003E4596"/>
    <w:pPr>
      <w:spacing w:before="100" w:beforeAutospacing="1" w:after="100" w:afterAutospacing="1"/>
    </w:pPr>
  </w:style>
  <w:style w:type="character" w:customStyle="1" w:styleId="Meno1">
    <w:name w:val="Menção1"/>
    <w:basedOn w:val="Fontepargpadro"/>
    <w:uiPriority w:val="99"/>
    <w:semiHidden/>
    <w:unhideWhenUsed/>
    <w:rsid w:val="003E459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3894</Words>
  <Characters>21029</Characters>
  <Application>Microsoft Office Word</Application>
  <DocSecurity>0</DocSecurity>
  <Lines>175</Lines>
  <Paragraphs>49</Paragraphs>
  <ScaleCrop>false</ScaleCrop>
  <Company/>
  <LinksUpToDate>false</LinksUpToDate>
  <CharactersWithSpaces>24874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8</cp:revision>
  <dcterms:created xsi:type="dcterms:W3CDTF">2017-02-24T20:25:00Z</dcterms:created>
  <dcterms:modified xsi:type="dcterms:W3CDTF">2017-08-11T18:11:00Z</dcterms:modified>
</cp:coreProperties>
</file>